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85"/>
        <w:gridCol w:w="6912"/>
        <w:gridCol w:w="1974"/>
      </w:tblGrid>
      <w:tr w:rsidR="003C6D48" w:rsidRPr="000E0FFA" w:rsidTr="000E0FFA">
        <w:trPr>
          <w:trHeight w:val="186"/>
        </w:trPr>
        <w:tc>
          <w:tcPr>
            <w:tcW w:w="1890" w:type="dxa"/>
            <w:shd w:val="clear" w:color="auto" w:fill="auto"/>
          </w:tcPr>
          <w:p w:rsidR="008B5BAE" w:rsidRDefault="008B5BAE" w:rsidP="00D43F6B">
            <w:pPr>
              <w:spacing w:after="0" w:line="240" w:lineRule="auto"/>
              <w:rPr>
                <w:rFonts w:ascii="Arial" w:hAnsi="Arial" w:cs="Arial"/>
                <w:sz w:val="14"/>
                <w:szCs w:val="28"/>
                <w:lang w:val="es-MX"/>
              </w:rPr>
            </w:pPr>
            <w:r>
              <w:rPr>
                <w:rFonts w:ascii="Arial" w:hAnsi="Arial" w:cs="Arial"/>
                <w:sz w:val="14"/>
                <w:szCs w:val="28"/>
                <w:lang w:val="es-MX"/>
              </w:rPr>
              <w:t>DCS-1039A-S (8-14)</w:t>
            </w:r>
          </w:p>
          <w:p w:rsidR="003C6D48" w:rsidRPr="008B5BAE" w:rsidRDefault="0002105B" w:rsidP="00D43F6B">
            <w:pPr>
              <w:spacing w:after="0" w:line="240" w:lineRule="auto"/>
              <w:rPr>
                <w:rFonts w:ascii="Arial" w:hAnsi="Arial" w:cs="Arial"/>
                <w:i/>
                <w:sz w:val="14"/>
                <w:szCs w:val="28"/>
                <w:lang w:val="es-MX"/>
              </w:rPr>
            </w:pPr>
            <w:r w:rsidRPr="008B5BAE">
              <w:rPr>
                <w:rFonts w:ascii="Arial" w:hAnsi="Arial" w:cs="Arial"/>
                <w:i/>
                <w:sz w:val="12"/>
                <w:szCs w:val="28"/>
                <w:lang w:val="es-MX"/>
              </w:rPr>
              <w:t>DES-1077A</w:t>
            </w:r>
            <w:r w:rsidR="00A6726C" w:rsidRPr="008B5BAE">
              <w:rPr>
                <w:rFonts w:ascii="Arial" w:hAnsi="Arial" w:cs="Arial"/>
                <w:i/>
                <w:sz w:val="12"/>
                <w:szCs w:val="28"/>
                <w:lang w:val="es-MX"/>
              </w:rPr>
              <w:t xml:space="preserve"> </w:t>
            </w:r>
            <w:r w:rsidRPr="008B5BAE">
              <w:rPr>
                <w:rFonts w:ascii="Arial" w:hAnsi="Arial" w:cs="Arial"/>
                <w:i/>
                <w:sz w:val="12"/>
                <w:szCs w:val="28"/>
                <w:lang w:val="es-MX"/>
              </w:rPr>
              <w:t>FORPD</w:t>
            </w:r>
            <w:r w:rsidR="000E0FFA" w:rsidRPr="008B5BAE">
              <w:rPr>
                <w:rFonts w:ascii="Arial" w:hAnsi="Arial" w:cs="Arial"/>
                <w:i/>
                <w:sz w:val="12"/>
                <w:szCs w:val="28"/>
                <w:lang w:val="es-MX"/>
              </w:rPr>
              <w:t>S</w:t>
            </w:r>
            <w:r w:rsidRPr="008B5BAE">
              <w:rPr>
                <w:rFonts w:ascii="Arial" w:hAnsi="Arial" w:cs="Arial"/>
                <w:i/>
                <w:sz w:val="12"/>
                <w:szCs w:val="28"/>
                <w:lang w:val="es-MX"/>
              </w:rPr>
              <w:t xml:space="preserve"> (8-13)</w:t>
            </w:r>
          </w:p>
        </w:tc>
        <w:tc>
          <w:tcPr>
            <w:tcW w:w="6930" w:type="dxa"/>
            <w:shd w:val="clear" w:color="auto" w:fill="auto"/>
          </w:tcPr>
          <w:p w:rsidR="003C6D48" w:rsidRPr="000E0FFA" w:rsidRDefault="003C6D48" w:rsidP="008B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es-MX"/>
              </w:rPr>
            </w:pPr>
            <w:r w:rsidRPr="000E0FFA">
              <w:rPr>
                <w:rFonts w:ascii="Times New Roman" w:hAnsi="Times New Roman"/>
                <w:b/>
                <w:sz w:val="20"/>
                <w:szCs w:val="28"/>
                <w:lang w:val="es-MX"/>
              </w:rPr>
              <w:t xml:space="preserve">ARIZONA </w:t>
            </w:r>
            <w:r w:rsidR="00B12087" w:rsidRPr="000E0FFA">
              <w:rPr>
                <w:rFonts w:ascii="Times New Roman" w:hAnsi="Times New Roman"/>
                <w:b/>
                <w:sz w:val="20"/>
                <w:szCs w:val="28"/>
                <w:lang w:val="es-MX"/>
              </w:rPr>
              <w:t xml:space="preserve">DEPARTMENT OF </w:t>
            </w:r>
            <w:r w:rsidR="008B5BAE">
              <w:rPr>
                <w:rFonts w:ascii="Times New Roman" w:hAnsi="Times New Roman"/>
                <w:b/>
                <w:sz w:val="20"/>
                <w:szCs w:val="28"/>
                <w:lang w:val="es-MX"/>
              </w:rPr>
              <w:t>CHILD SAFETY</w:t>
            </w:r>
          </w:p>
        </w:tc>
        <w:tc>
          <w:tcPr>
            <w:tcW w:w="1980" w:type="dxa"/>
            <w:shd w:val="clear" w:color="auto" w:fill="auto"/>
          </w:tcPr>
          <w:p w:rsidR="003C6D48" w:rsidRPr="000E0FFA" w:rsidRDefault="003C6D48" w:rsidP="00D43F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</w:p>
        </w:tc>
      </w:tr>
    </w:tbl>
    <w:p w:rsidR="00F754C3" w:rsidRPr="000E0FFA" w:rsidRDefault="000E0FFA" w:rsidP="007F252B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es-MX"/>
        </w:rPr>
      </w:pPr>
      <w:r w:rsidRPr="000E0FFA">
        <w:rPr>
          <w:rFonts w:ascii="Times New Roman" w:hAnsi="Times New Roman"/>
          <w:b/>
          <w:sz w:val="26"/>
          <w:szCs w:val="26"/>
          <w:lang w:val="es-MX"/>
        </w:rPr>
        <w:t>AVISO SOBRE LAS PRÁCTICAS DE CONFIDENCIALIDAD</w:t>
      </w:r>
    </w:p>
    <w:p w:rsidR="00A6726C" w:rsidRPr="000E0FFA" w:rsidRDefault="00A6726C" w:rsidP="007F252B">
      <w:pPr>
        <w:spacing w:after="0" w:line="240" w:lineRule="auto"/>
        <w:jc w:val="center"/>
        <w:rPr>
          <w:rFonts w:ascii="Times New Roman" w:hAnsi="Times New Roman"/>
          <w:b/>
          <w:lang w:val="es-MX"/>
        </w:rPr>
      </w:pPr>
      <w:r w:rsidRPr="000E0FFA">
        <w:rPr>
          <w:rFonts w:ascii="Times New Roman" w:hAnsi="Times New Roman"/>
          <w:b/>
          <w:lang w:val="es-MX"/>
        </w:rPr>
        <w:t>“</w:t>
      </w:r>
      <w:r w:rsidR="000E0FFA" w:rsidRPr="000E0FFA">
        <w:rPr>
          <w:rFonts w:ascii="Times New Roman" w:hAnsi="Times New Roman"/>
          <w:b/>
          <w:lang w:val="es-MX"/>
        </w:rPr>
        <w:t>Est</w:t>
      </w:r>
      <w:r w:rsidR="000531E9">
        <w:rPr>
          <w:rFonts w:ascii="Times New Roman" w:hAnsi="Times New Roman"/>
          <w:b/>
          <w:lang w:val="es-MX"/>
        </w:rPr>
        <w:t>a</w:t>
      </w:r>
      <w:r w:rsidR="000E0FFA" w:rsidRPr="000E0FFA">
        <w:rPr>
          <w:rFonts w:ascii="Times New Roman" w:hAnsi="Times New Roman"/>
          <w:b/>
          <w:lang w:val="es-MX"/>
        </w:rPr>
        <w:t xml:space="preserve"> notificación describe cómo puede usar y divulg</w:t>
      </w:r>
      <w:r w:rsidR="000E0FFA">
        <w:rPr>
          <w:rFonts w:ascii="Times New Roman" w:hAnsi="Times New Roman"/>
          <w:b/>
          <w:lang w:val="es-MX"/>
        </w:rPr>
        <w:t>a</w:t>
      </w:r>
      <w:r w:rsidR="000E0FFA" w:rsidRPr="000E0FFA">
        <w:rPr>
          <w:rFonts w:ascii="Times New Roman" w:hAnsi="Times New Roman"/>
          <w:b/>
          <w:lang w:val="es-MX"/>
        </w:rPr>
        <w:t>r información médica sobre usted, y cómo usted puede obtener acceso a esta informac</w:t>
      </w:r>
      <w:r w:rsidRPr="000E0FFA">
        <w:rPr>
          <w:rFonts w:ascii="Times New Roman" w:hAnsi="Times New Roman"/>
          <w:b/>
          <w:lang w:val="es-MX"/>
        </w:rPr>
        <w:t>i</w:t>
      </w:r>
      <w:r w:rsidR="000E0FFA" w:rsidRPr="000E0FFA">
        <w:rPr>
          <w:rFonts w:ascii="Times New Roman" w:hAnsi="Times New Roman"/>
          <w:b/>
          <w:lang w:val="es-MX"/>
        </w:rPr>
        <w:t>ó</w:t>
      </w:r>
      <w:r w:rsidRPr="000E0FFA">
        <w:rPr>
          <w:rFonts w:ascii="Times New Roman" w:hAnsi="Times New Roman"/>
          <w:b/>
          <w:lang w:val="es-MX"/>
        </w:rPr>
        <w:t xml:space="preserve">n, </w:t>
      </w:r>
      <w:r w:rsidR="000E0FFA" w:rsidRPr="000E0FFA">
        <w:rPr>
          <w:rFonts w:ascii="Times New Roman" w:hAnsi="Times New Roman"/>
          <w:b/>
          <w:lang w:val="es-MX"/>
        </w:rPr>
        <w:t>por favor, repásela cuidosamente.</w:t>
      </w:r>
      <w:r w:rsidRPr="000E0FFA">
        <w:rPr>
          <w:rFonts w:ascii="Times New Roman" w:hAnsi="Times New Roman"/>
          <w:b/>
          <w:lang w:val="es-MX"/>
        </w:rPr>
        <w:t>”</w:t>
      </w:r>
    </w:p>
    <w:p w:rsidR="00F754C3" w:rsidRPr="000E0FFA" w:rsidRDefault="000E0FFA" w:rsidP="00D43F6B">
      <w:pPr>
        <w:tabs>
          <w:tab w:val="left" w:pos="3709"/>
          <w:tab w:val="center" w:pos="5400"/>
        </w:tabs>
        <w:spacing w:before="60" w:after="0" w:line="240" w:lineRule="auto"/>
        <w:jc w:val="center"/>
        <w:rPr>
          <w:rFonts w:ascii="Times New Roman" w:hAnsi="Times New Roman"/>
          <w:lang w:val="es-MX"/>
        </w:rPr>
      </w:pPr>
      <w:r w:rsidRPr="000E0FFA">
        <w:rPr>
          <w:rFonts w:ascii="Times New Roman" w:hAnsi="Times New Roman"/>
          <w:lang w:val="es-MX"/>
        </w:rPr>
        <w:t>Entrará en vigencia a partir del 1</w:t>
      </w:r>
      <w:r w:rsidRPr="000E0FFA">
        <w:rPr>
          <w:rFonts w:ascii="Times New Roman" w:hAnsi="Times New Roman"/>
          <w:u w:val="single"/>
          <w:vertAlign w:val="superscript"/>
          <w:lang w:val="es-MX"/>
        </w:rPr>
        <w:t>ero</w:t>
      </w:r>
      <w:r w:rsidRPr="000E0FFA">
        <w:rPr>
          <w:rFonts w:ascii="Times New Roman" w:hAnsi="Times New Roman"/>
          <w:lang w:val="es-MX"/>
        </w:rPr>
        <w:t xml:space="preserve"> de Agosto de</w:t>
      </w:r>
      <w:r w:rsidR="00F754C3" w:rsidRPr="000E0FFA">
        <w:rPr>
          <w:rFonts w:ascii="Times New Roman" w:hAnsi="Times New Roman"/>
          <w:lang w:val="es-MX"/>
        </w:rPr>
        <w:t xml:space="preserve"> 2013</w:t>
      </w:r>
    </w:p>
    <w:p w:rsidR="00F754C3" w:rsidRPr="000E0FFA" w:rsidRDefault="000B3A7F" w:rsidP="007F252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Prácticas Sobre Confidencialidad</w:t>
      </w:r>
      <w:r w:rsidR="00F754C3"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:</w:t>
      </w:r>
    </w:p>
    <w:p w:rsidR="00F754C3" w:rsidRPr="000E0FFA" w:rsidRDefault="000B3A7F" w:rsidP="00F7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El Arizona Department of </w:t>
      </w:r>
      <w:r w:rsidR="008B5BAE">
        <w:rPr>
          <w:rFonts w:ascii="Times New Roman" w:hAnsi="Times New Roman"/>
          <w:color w:val="231F20"/>
          <w:sz w:val="20"/>
          <w:szCs w:val="20"/>
          <w:lang w:val="es-MX"/>
        </w:rPr>
        <w:t>Child Safety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(D</w:t>
      </w:r>
      <w:r w:rsidR="008B5BAE">
        <w:rPr>
          <w:rFonts w:ascii="Times New Roman" w:hAnsi="Times New Roman"/>
          <w:color w:val="231F20"/>
          <w:sz w:val="20"/>
          <w:szCs w:val="20"/>
          <w:lang w:val="es-MX"/>
        </w:rPr>
        <w:t>C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S) está dedicado a proteger la información sobre su salud.  Este aviso le explica la forma en la que D</w:t>
      </w:r>
      <w:r w:rsidR="008B5BAE">
        <w:rPr>
          <w:rFonts w:ascii="Times New Roman" w:hAnsi="Times New Roman"/>
          <w:color w:val="231F20"/>
          <w:sz w:val="20"/>
          <w:szCs w:val="20"/>
          <w:lang w:val="es-MX"/>
        </w:rPr>
        <w:t>C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S usará, compartirá y protegerá la información sobre su salud bajo. También le explica sus derechos de privacidad con respecto a información sobre su salud según lo requerido por la ley. Si nuestras prácticas sobre confidencialidad cambian, se le enviará un</w:t>
      </w:r>
      <w:r w:rsidR="009F3305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nuevo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aviso por correo a no más </w:t>
      </w:r>
      <w:r w:rsidR="009F3305" w:rsidRPr="000E0FFA">
        <w:rPr>
          <w:rFonts w:ascii="Times New Roman" w:hAnsi="Times New Roman"/>
          <w:color w:val="231F20"/>
          <w:sz w:val="20"/>
          <w:szCs w:val="20"/>
          <w:lang w:val="es-MX"/>
        </w:rPr>
        <w:t>tardar d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 sesenta (60) días a partir del cambio</w:t>
      </w:r>
    </w:p>
    <w:p w:rsidR="00F754C3" w:rsidRPr="000E0FFA" w:rsidRDefault="009F3305" w:rsidP="007F252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Usos, Distribución y Protección de Información sobre la Salud</w:t>
      </w:r>
    </w:p>
    <w:p w:rsidR="009F3305" w:rsidRPr="000E0FFA" w:rsidRDefault="009F3305" w:rsidP="00F7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La ley solamente permite a nuestros empleados que utilicen su in</w:t>
      </w:r>
      <w:r w:rsidR="000531E9">
        <w:rPr>
          <w:rFonts w:ascii="Times New Roman" w:hAnsi="Times New Roman"/>
          <w:color w:val="231F20"/>
          <w:sz w:val="20"/>
          <w:szCs w:val="20"/>
          <w:lang w:val="es-MX"/>
        </w:rPr>
        <w:t>formación de salud cuando realizan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su trabajo o distribu</w:t>
      </w:r>
      <w:r w:rsidR="000531E9">
        <w:rPr>
          <w:rFonts w:ascii="Times New Roman" w:hAnsi="Times New Roman"/>
          <w:color w:val="231F20"/>
          <w:sz w:val="20"/>
          <w:szCs w:val="20"/>
          <w:lang w:val="es-MX"/>
        </w:rPr>
        <w:t>y</w:t>
      </w:r>
      <w:r w:rsidR="00776144">
        <w:rPr>
          <w:rFonts w:ascii="Times New Roman" w:hAnsi="Times New Roman"/>
          <w:color w:val="231F20"/>
          <w:sz w:val="20"/>
          <w:szCs w:val="20"/>
          <w:lang w:val="es-MX"/>
        </w:rPr>
        <w:t>e</w:t>
      </w:r>
      <w:r w:rsidR="000531E9">
        <w:rPr>
          <w:rFonts w:ascii="Times New Roman" w:hAnsi="Times New Roman"/>
          <w:color w:val="231F20"/>
          <w:sz w:val="20"/>
          <w:szCs w:val="20"/>
          <w:lang w:val="es-MX"/>
        </w:rPr>
        <w:t>n su información cuando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="000531E9">
        <w:rPr>
          <w:rFonts w:ascii="Times New Roman" w:hAnsi="Times New Roman"/>
          <w:color w:val="231F20"/>
          <w:sz w:val="20"/>
          <w:szCs w:val="20"/>
          <w:lang w:val="es-MX"/>
        </w:rPr>
        <w:t>sea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necesario para el funcionamiento del programa. Cuando la información sobre la salud es compartida con otras agencias u organizaciones, el D</w:t>
      </w:r>
      <w:r w:rsidR="008B5BAE">
        <w:rPr>
          <w:rFonts w:ascii="Times New Roman" w:hAnsi="Times New Roman"/>
          <w:color w:val="231F20"/>
          <w:sz w:val="20"/>
          <w:szCs w:val="20"/>
          <w:lang w:val="es-MX"/>
        </w:rPr>
        <w:t>C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S les requ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>i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ere a estas agencias 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que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manten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>gan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la información sobre su salud confidencial.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La información sobre su salud será divulgada para aprobar o rechazar tratamiento y para determinar si usted está obteniendo el tratamiento médico adecuado. Por ejemplo, los/las doctores/as y enfermeros/as 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que son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empleados </w:t>
      </w:r>
      <w:r w:rsidR="009B6AF0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de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estos programas pueden revisar el plan de tratamiento creado para usted por su proveedor de cuidado de salud para asegurarse de que el cuidado que usted recibe sea médicamente necesario.</w:t>
      </w:r>
    </w:p>
    <w:p w:rsidR="00F754C3" w:rsidRPr="000E0FFA" w:rsidRDefault="003714F0" w:rsidP="007F252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El Programa Usará y Compartirá la Información Sobre Su Salud</w:t>
      </w:r>
      <w:r w:rsidR="000531E9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 xml:space="preserve"> sin autorización</w:t>
      </w: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 xml:space="preserve"> para</w:t>
      </w:r>
      <w:r w:rsidR="00F754C3"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:</w:t>
      </w:r>
    </w:p>
    <w:p w:rsidR="00F754C3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Pagarle a su plan de salud y a los proveedores de su cuidado de salud por los servicios médicos que se le hayan dado a usted</w:t>
      </w:r>
      <w:r w:rsidR="00272DDB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3714F0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Coordinar el pago por su cuidado entre el programa, otros planes de salud, y otras compañías de seguro que puedan ser responsables por el costo de su cuidado</w:t>
      </w:r>
      <w:r w:rsidR="00272DDB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3714F0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Coordinar su cuidado entre el programa, otros planes de salud y proveedores de cuidado de salud para mejorar la calidad de su cuidado de salud.</w:t>
      </w:r>
    </w:p>
    <w:p w:rsidR="003714F0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Evaluar el rendimiento de sus proveedores de cuidado de salud. Por ejemplo, el programa se comunica con los consultores para revisar los archivos médicos del hospital y otras facilidades para determinar la calidad de cuidado que usted recibió.</w:t>
      </w:r>
    </w:p>
    <w:p w:rsidR="003714F0" w:rsidRPr="000E0FFA" w:rsidRDefault="000531E9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>
        <w:rPr>
          <w:rFonts w:ascii="Times New Roman" w:hAnsi="Times New Roman"/>
          <w:color w:val="231F20"/>
          <w:sz w:val="20"/>
          <w:szCs w:val="20"/>
          <w:lang w:val="es-MX"/>
        </w:rPr>
        <w:t>Divulgar</w:t>
      </w:r>
      <w:r w:rsidR="003714F0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información a los abogados, contadores y consultores para que el programa pueda funcionar eficientemente y para detectar y procesar fraude y abuso del programa.</w:t>
      </w:r>
    </w:p>
    <w:p w:rsidR="003714F0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Enviarle a usted información útil, tal como la última información sobre beneficios del programa, exámenes médicos gratis e información sobre protección al consumidor.</w:t>
      </w:r>
    </w:p>
    <w:p w:rsidR="003714F0" w:rsidRPr="000E0FFA" w:rsidRDefault="003714F0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lastRenderedPageBreak/>
        <w:t>Compartir información con otras agencias gubernamentales u organizaciones que suministran beneficios o servicios cuando la información es necesaria para que usted reciba esos beneficios o servicios.</w:t>
      </w:r>
    </w:p>
    <w:p w:rsidR="00AD605C" w:rsidRPr="000E0FFA" w:rsidRDefault="009B6AF0" w:rsidP="007F252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El Programa Puede Divulgar la Información Sobre Su Salud</w:t>
      </w:r>
      <w:r w:rsidR="000531E9" w:rsidRPr="000531E9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 xml:space="preserve"> </w:t>
      </w:r>
      <w:r w:rsidR="000531E9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sin autorización</w:t>
      </w:r>
      <w:r w:rsidR="00AD605C"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:</w:t>
      </w:r>
    </w:p>
    <w:p w:rsidR="004805E0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 agencias de salud públicas para actividades tales como control y prevención de enfermedades, problemas con productos médicos o con medicinas.</w:t>
      </w:r>
    </w:p>
    <w:p w:rsidR="004805E0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Si usted es la víctima de abuso, negligencia o violencia doméstica</w:t>
      </w:r>
      <w:r w:rsidR="004805E0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A </w:t>
      </w:r>
      <w:r w:rsidR="00272DDB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las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agencias que supervisan la salud y que son responsables del Programa de Medicaid, tales como el U.S. Department of Health and Human.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En casos del tribunal o audiencias judiciales y administrativas cuando es requerido por la ley para el funcionamiento del programa.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 médicos forenses, investigadores médicos y directores de funerales para que ellos puedan llevar a cabo sus trabajos según lo requerido por la ley.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pacing w:val="-5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A organizaciones que participan con donaciones y trasplantes de órganos, registro de enfermedades transmisibles y registros de cáncer.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 entidades autorizadas para llevar a cabo un proyecto de investigación.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Para prevenir una amenaza seria a la salud de una persona o a la salud y seguridad públicas.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 las fuerzas armadas si usted es o ha sido miembro de las fuerzas armadas.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 una institución penitenciaria o a oficiales de la fuerza pública para mantener la salud y la seguridad en los sistemas penitenciarios, si usted se encuentra bajo custodia.</w:t>
      </w:r>
    </w:p>
    <w:p w:rsidR="00AD605C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pacing w:val="-5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A programas de compensación de trabajadores que suministran beneficios por lesiones laborales o enfermedades sin importar la causa.</w:t>
      </w:r>
    </w:p>
    <w:p w:rsidR="004805E0" w:rsidRPr="000E0FFA" w:rsidRDefault="00AD605C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Para el cumplimiento de la ley o la seguridad nacional e información secreta y para proteger al Presidente y a otros según lo requerido por la ley.</w:t>
      </w:r>
    </w:p>
    <w:p w:rsidR="004805E0" w:rsidRPr="000E0FFA" w:rsidRDefault="003714F0" w:rsidP="007F252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Usos y divulgación de Información Protegida a base de su autorización por escrito</w:t>
      </w:r>
    </w:p>
    <w:p w:rsidR="004805E0" w:rsidRPr="000E0FFA" w:rsidRDefault="00D43F6B" w:rsidP="0002105B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Cs/>
          <w:color w:val="231F20"/>
          <w:sz w:val="20"/>
          <w:szCs w:val="20"/>
          <w:lang w:val="es-MX"/>
        </w:rPr>
        <w:t>Solamente se puede usar y divulgar su información con su autorización por escrito. Esto puede incluir</w:t>
      </w:r>
      <w:r w:rsidR="005F7405" w:rsidRPr="000E0FFA">
        <w:rPr>
          <w:rFonts w:ascii="Times New Roman" w:hAnsi="Times New Roman"/>
          <w:bCs/>
          <w:color w:val="231F20"/>
          <w:sz w:val="20"/>
          <w:szCs w:val="20"/>
          <w:lang w:val="es-MX"/>
        </w:rPr>
        <w:t>:</w:t>
      </w:r>
    </w:p>
    <w:p w:rsidR="00D43F6B" w:rsidRPr="000E0FFA" w:rsidRDefault="00D43F6B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La mayoría de los usos y divulgaciones de sus apuntes de psicoterapia </w:t>
      </w:r>
      <w:r w:rsidR="00AD035C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requerirán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su </w:t>
      </w:r>
      <w:r w:rsidRPr="000E0FFA">
        <w:rPr>
          <w:rFonts w:ascii="Times New Roman" w:hAnsi="Times New Roman"/>
          <w:bCs/>
          <w:color w:val="231F20"/>
          <w:sz w:val="20"/>
          <w:szCs w:val="20"/>
          <w:lang w:val="es-MX"/>
        </w:rPr>
        <w:t>autorización.</w:t>
      </w:r>
    </w:p>
    <w:p w:rsidR="005F7405" w:rsidRPr="000E0FFA" w:rsidRDefault="00D43F6B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Cualquier uso o divulgación con propósitos de mercadeo </w:t>
      </w:r>
      <w:r w:rsidR="00AD035C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requerirá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su </w:t>
      </w:r>
      <w:r w:rsidRPr="000E0FFA">
        <w:rPr>
          <w:rFonts w:ascii="Times New Roman" w:hAnsi="Times New Roman"/>
          <w:bCs/>
          <w:color w:val="231F20"/>
          <w:sz w:val="20"/>
          <w:szCs w:val="20"/>
          <w:lang w:val="es-MX"/>
        </w:rPr>
        <w:t>autorización</w:t>
      </w:r>
      <w:r w:rsidR="005F7405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5F7405" w:rsidRPr="000E0FFA" w:rsidRDefault="00D43F6B" w:rsidP="007F252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Cualquier uso o divulgación que</w:t>
      </w:r>
      <w:r w:rsidR="005F7405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constitu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ya una venta de su información </w:t>
      </w:r>
      <w:r w:rsidR="00AD035C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requerirá su </w:t>
      </w:r>
      <w:r w:rsidR="00AD035C" w:rsidRPr="000E0FFA">
        <w:rPr>
          <w:rFonts w:ascii="Times New Roman" w:hAnsi="Times New Roman"/>
          <w:bCs/>
          <w:color w:val="231F20"/>
          <w:sz w:val="20"/>
          <w:szCs w:val="20"/>
          <w:lang w:val="es-MX"/>
        </w:rPr>
        <w:t>autorización</w:t>
      </w:r>
      <w:r w:rsidR="005F7405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5F7405" w:rsidRPr="000E0FFA" w:rsidRDefault="0002105B" w:rsidP="00AD035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color w:val="231F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br w:type="page"/>
      </w:r>
      <w:r w:rsidR="007F252B" w:rsidRPr="000E0FFA">
        <w:rPr>
          <w:rFonts w:ascii="Times New Roman" w:hAnsi="Times New Roman"/>
          <w:b/>
          <w:bCs/>
          <w:color w:val="231F20"/>
          <w:szCs w:val="20"/>
          <w:lang w:val="es-MX"/>
        </w:rPr>
        <w:lastRenderedPageBreak/>
        <w:t>Sus Otros Derechos Concernientes a la Información de Su Salud Incluyen el Derecho a:</w:t>
      </w:r>
    </w:p>
    <w:p w:rsidR="007F252B" w:rsidRPr="000E0FFA" w:rsidRDefault="007F252B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Ver y 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btener 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>c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opias de 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>s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us 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>d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ocumentos. Puede que se le cobre por el costo de copiar sus documentos.</w:t>
      </w:r>
    </w:p>
    <w:p w:rsidR="00C90A92" w:rsidRPr="000E0FFA" w:rsidRDefault="00C90A92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pacing w:val="-5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 xml:space="preserve">Solicitar que se enmienden o </w:t>
      </w:r>
      <w:r w:rsidR="00D43F6B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corrijan</w:t>
      </w: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 xml:space="preserve"> sus documentos si usted cree que hay un error. Usted debe suministrar una razón para su solicitud.</w:t>
      </w:r>
    </w:p>
    <w:p w:rsidR="00C90A92" w:rsidRPr="000E0FFA" w:rsidRDefault="00C90A92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Obtener una lista de divulgaciones. Esta lista no incluirá el momento en que la información fue divulgada para tratamiento, pago u operaciones de cuidados de salud. La lista no incluirá información suministrada directamente a usted o a su familia o información que fue enviada con su autorización.</w:t>
      </w:r>
    </w:p>
    <w:p w:rsidR="00C90A92" w:rsidRPr="000E0FFA" w:rsidRDefault="00C90A92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pacing w:val="-5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Limitaciones adicionales de los usos y divulgaciones de la información sobre su s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alud. Usted debe informarle a DC</w:t>
      </w: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 xml:space="preserve">S sobre qué información desea limitar y a quién quiere que se le apliquen esas limitaciones.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 xml:space="preserve"> no está obligado a estar de acuerdo con la restricción.</w:t>
      </w:r>
    </w:p>
    <w:p w:rsidR="00C90A92" w:rsidRPr="000E0FFA" w:rsidRDefault="00C90A92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Cancelar Autorizaciones que usted proporcionó a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anteriormente. Sin embargo, esta cancelación no afectará ninguna información que ya se haya divulgado.</w:t>
      </w:r>
    </w:p>
    <w:p w:rsidR="00C90A92" w:rsidRPr="000E0FFA" w:rsidRDefault="00C90A92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Recibir una notificación por </w:t>
      </w:r>
      <w:r w:rsidR="00F91EF6" w:rsidRPr="000E0FFA">
        <w:rPr>
          <w:rFonts w:ascii="Times New Roman" w:hAnsi="Times New Roman"/>
          <w:color w:val="231F20"/>
          <w:sz w:val="20"/>
          <w:szCs w:val="20"/>
          <w:lang w:val="es-MX"/>
        </w:rPr>
        <w:t>escrito en caso de una filtración de sus datos protegidos</w:t>
      </w:r>
      <w:r w:rsidR="00A6726C" w:rsidRPr="000E0FFA">
        <w:rPr>
          <w:rFonts w:ascii="Times New Roman" w:hAnsi="Times New Roman"/>
          <w:color w:val="231F20"/>
          <w:sz w:val="20"/>
          <w:szCs w:val="20"/>
          <w:lang w:val="es-MX"/>
        </w:rPr>
        <w:t>.</w:t>
      </w:r>
    </w:p>
    <w:p w:rsidR="00C90A92" w:rsidRPr="000E0FFA" w:rsidRDefault="00F91EF6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Escoger la f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orma en la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q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ue el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programa se comunica con u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>sted, en una cierta forma o en un cierto lugar.</w:t>
      </w:r>
    </w:p>
    <w:p w:rsidR="00CC2134" w:rsidRPr="000E0FFA" w:rsidRDefault="00F91EF6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Optar por exclusión voluntaria de recibir comunicaciones sobre recaudación de fondos.</w:t>
      </w:r>
    </w:p>
    <w:p w:rsidR="00C90A92" w:rsidRPr="000E0FFA" w:rsidRDefault="00F91EF6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Presentar una q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ueja si usted no está de acuerdo con la forma en que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ha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ya</w:t>
      </w:r>
      <w:r w:rsidR="00C90A92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usado o divulgado información sobre usted.</w:t>
      </w:r>
    </w:p>
    <w:p w:rsidR="007F252B" w:rsidRPr="000E0FFA" w:rsidRDefault="00F91EF6" w:rsidP="00272DDB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 w:line="240" w:lineRule="auto"/>
        <w:ind w:left="180" w:hanging="180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Recibir una c</w:t>
      </w:r>
      <w:r w:rsidR="007F252B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opia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física</w:t>
      </w:r>
      <w:r w:rsidR="007F252B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de este </w:t>
      </w: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a</w:t>
      </w:r>
      <w:r w:rsidR="007F252B" w:rsidRPr="000E0FFA">
        <w:rPr>
          <w:rFonts w:ascii="Times New Roman" w:hAnsi="Times New Roman"/>
          <w:color w:val="231F20"/>
          <w:sz w:val="20"/>
          <w:szCs w:val="20"/>
          <w:lang w:val="es-MX"/>
        </w:rPr>
        <w:t>viso en cualquier momento.</w:t>
      </w:r>
    </w:p>
    <w:p w:rsidR="00067B7F" w:rsidRPr="000E0FFA" w:rsidRDefault="00067B7F" w:rsidP="00AD035C">
      <w:pPr>
        <w:spacing w:before="120" w:after="120" w:line="240" w:lineRule="auto"/>
        <w:rPr>
          <w:rFonts w:ascii="Times New Roman" w:hAnsi="Times New Roman"/>
          <w:b/>
          <w:sz w:val="28"/>
          <w:lang w:val="es-MX"/>
        </w:rPr>
      </w:pPr>
      <w:r w:rsidRPr="000E0FFA">
        <w:rPr>
          <w:rFonts w:ascii="Times New Roman" w:hAnsi="Times New Roman"/>
          <w:b/>
          <w:sz w:val="28"/>
          <w:lang w:val="es-MX"/>
        </w:rPr>
        <w:t>CUALQUIER SOLICITUD QUE LE HAGA A D</w:t>
      </w:r>
      <w:r w:rsidR="008B5BAE">
        <w:rPr>
          <w:rFonts w:ascii="Times New Roman" w:hAnsi="Times New Roman"/>
          <w:b/>
          <w:sz w:val="28"/>
          <w:lang w:val="es-MX"/>
        </w:rPr>
        <w:t>C</w:t>
      </w:r>
      <w:r w:rsidRPr="000E0FFA">
        <w:rPr>
          <w:rFonts w:ascii="Times New Roman" w:hAnsi="Times New Roman"/>
          <w:b/>
          <w:sz w:val="28"/>
          <w:lang w:val="es-MX"/>
        </w:rPr>
        <w:t>S DEBE SER POR ESCRITO</w:t>
      </w:r>
    </w:p>
    <w:p w:rsidR="00D61661" w:rsidRPr="000E0FFA" w:rsidRDefault="008B5BAE" w:rsidP="008D4B3C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b/>
          <w:bCs/>
          <w:color w:val="231F20"/>
          <w:szCs w:val="20"/>
          <w:lang w:val="es-MX"/>
        </w:rPr>
      </w:pPr>
      <w:r>
        <w:rPr>
          <w:rFonts w:ascii="Times New Roman" w:hAnsi="Times New Roman"/>
          <w:b/>
          <w:bCs/>
          <w:color w:val="231F20"/>
          <w:szCs w:val="20"/>
          <w:lang w:val="es-MX"/>
        </w:rPr>
        <w:t>Cómo Comunicarse con DC</w:t>
      </w:r>
      <w:r w:rsidR="00067B7F"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S con Respecto a Sus Derechos de Privacidad:</w:t>
      </w:r>
    </w:p>
    <w:p w:rsidR="00D61661" w:rsidRPr="000E0FFA" w:rsidRDefault="00067B7F" w:rsidP="00AD035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Envíe todos los formularios, solicitudes y correspondencia por escrito a:</w:t>
      </w:r>
    </w:p>
    <w:p w:rsidR="00D61661" w:rsidRPr="000E0FFA" w:rsidRDefault="00B12087" w:rsidP="00D6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 xml:space="preserve">Arizona </w:t>
      </w:r>
      <w:r w:rsidR="00D61661" w:rsidRPr="000E0FFA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 xml:space="preserve">Department of </w:t>
      </w:r>
      <w:r w:rsidR="008B5BAE">
        <w:rPr>
          <w:rFonts w:ascii="Times New Roman" w:hAnsi="Times New Roman"/>
          <w:b/>
          <w:bCs/>
          <w:color w:val="231F20"/>
          <w:sz w:val="20"/>
          <w:szCs w:val="20"/>
          <w:lang w:val="es-MX"/>
        </w:rPr>
        <w:t>Child Safety</w:t>
      </w:r>
    </w:p>
    <w:p w:rsidR="00A633B8" w:rsidRPr="00A633B8" w:rsidRDefault="00A633B8" w:rsidP="00A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A633B8">
        <w:rPr>
          <w:rFonts w:ascii="Times New Roman" w:hAnsi="Times New Roman"/>
          <w:color w:val="231F20"/>
          <w:sz w:val="20"/>
          <w:szCs w:val="20"/>
          <w:lang w:val="es-MX"/>
        </w:rPr>
        <w:t>Privacy Office</w:t>
      </w:r>
    </w:p>
    <w:p w:rsidR="00A633B8" w:rsidRPr="00A633B8" w:rsidRDefault="00A633B8" w:rsidP="00A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A633B8">
        <w:rPr>
          <w:rFonts w:ascii="Times New Roman" w:hAnsi="Times New Roman"/>
          <w:color w:val="231F20"/>
          <w:sz w:val="20"/>
          <w:szCs w:val="20"/>
          <w:lang w:val="es-MX"/>
        </w:rPr>
        <w:t>3003 N. Central Ave.</w:t>
      </w:r>
    </w:p>
    <w:p w:rsidR="00D61661" w:rsidRPr="000E0FFA" w:rsidRDefault="00A633B8" w:rsidP="00A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A633B8">
        <w:rPr>
          <w:rFonts w:ascii="Times New Roman" w:hAnsi="Times New Roman"/>
          <w:color w:val="231F20"/>
          <w:sz w:val="20"/>
          <w:szCs w:val="20"/>
          <w:lang w:val="es-MX"/>
        </w:rPr>
        <w:t>Phoenix AZ 85012</w:t>
      </w:r>
    </w:p>
    <w:p w:rsidR="00067B7F" w:rsidRPr="000E0FFA" w:rsidRDefault="00F74799" w:rsidP="00AD035C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F74799">
        <w:rPr>
          <w:rFonts w:ascii="Times New Roman" w:hAnsi="Times New Roman"/>
          <w:color w:val="231F20"/>
          <w:sz w:val="20"/>
          <w:szCs w:val="20"/>
          <w:lang w:val="es-MX"/>
        </w:rPr>
        <w:t>Oficina de Privacidad</w:t>
      </w:r>
      <w:r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="00067B7F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puede rechazar su solicitud de ver, copiar o cambiar su expediente. Si el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="00067B7F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le deniega sus solicitudes,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="00067B7F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le enviará una carta diciéndole por qué le ha sido denegada su solicitud y si usted puede solicitar una revisión de ese rechazo. </w:t>
      </w:r>
    </w:p>
    <w:p w:rsidR="00D61661" w:rsidRPr="000E0FFA" w:rsidRDefault="00067B7F" w:rsidP="00272DDB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b/>
          <w:bCs/>
          <w:color w:val="231F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Cómo Presentar una Queja:</w:t>
      </w:r>
    </w:p>
    <w:p w:rsidR="00067B7F" w:rsidRPr="000E0FFA" w:rsidRDefault="00067B7F" w:rsidP="00AD035C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  <w:t xml:space="preserve">Usted puede presentar una queja a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  <w:t xml:space="preserve"> </w:t>
      </w:r>
      <w:r w:rsidRPr="000E0FFA"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  <w:t>o al Departamento de Salud y Servicios Humanos de los EE.UU.</w:t>
      </w:r>
      <w:r w:rsidR="00AD035C" w:rsidRPr="000E0FFA"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  <w:t xml:space="preserve">– </w:t>
      </w:r>
      <w:r w:rsidRPr="000E0FFA">
        <w:rPr>
          <w:rFonts w:ascii="Times New Roman" w:hAnsi="Times New Roman"/>
          <w:color w:val="231F20"/>
          <w:spacing w:val="-10"/>
          <w:sz w:val="20"/>
          <w:szCs w:val="20"/>
          <w:lang w:val="es-MX"/>
        </w:rPr>
        <w:t>Oficina de Derechos Civiles:</w:t>
      </w:r>
    </w:p>
    <w:p w:rsidR="00067B7F" w:rsidRPr="000E0FFA" w:rsidRDefault="00A6726C" w:rsidP="00AD035C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i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i/>
          <w:color w:val="231F20"/>
          <w:sz w:val="20"/>
          <w:szCs w:val="20"/>
          <w:lang w:val="es-MX"/>
        </w:rPr>
        <w:lastRenderedPageBreak/>
        <w:t>(</w:t>
      </w:r>
      <w:r w:rsidR="00AD035C" w:rsidRPr="000E0FFA">
        <w:rPr>
          <w:rFonts w:ascii="Times New Roman" w:hAnsi="Times New Roman"/>
          <w:i/>
          <w:color w:val="231F20"/>
          <w:sz w:val="20"/>
          <w:szCs w:val="20"/>
          <w:lang w:val="es-MX"/>
        </w:rPr>
        <w:t>Nadie tomará resepralias en su contra si presente una queja</w:t>
      </w:r>
      <w:r w:rsidR="00067B7F" w:rsidRPr="000E0FFA">
        <w:rPr>
          <w:rFonts w:ascii="Times New Roman" w:hAnsi="Times New Roman"/>
          <w:i/>
          <w:color w:val="231F20"/>
          <w:sz w:val="20"/>
          <w:szCs w:val="20"/>
          <w:lang w:val="es-MX"/>
        </w:rPr>
        <w:t>)</w:t>
      </w:r>
    </w:p>
    <w:p w:rsidR="00D61661" w:rsidRPr="000E0FFA" w:rsidRDefault="00067B7F" w:rsidP="00272DDB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hAnsi="Times New Roman"/>
          <w:color w:val="231F20"/>
          <w:sz w:val="20"/>
          <w:szCs w:val="20"/>
          <w:lang w:val="es-MX"/>
        </w:rPr>
        <w:t>Envíe su correspondencia a:</w:t>
      </w:r>
    </w:p>
    <w:tbl>
      <w:tblPr>
        <w:tblW w:w="10879" w:type="dxa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9"/>
        <w:gridCol w:w="1661"/>
        <w:gridCol w:w="4579"/>
      </w:tblGrid>
      <w:tr w:rsidR="003C6D48" w:rsidRPr="000E0FFA" w:rsidTr="000B3A7F">
        <w:tc>
          <w:tcPr>
            <w:tcW w:w="4639" w:type="dxa"/>
            <w:shd w:val="clear" w:color="auto" w:fill="auto"/>
          </w:tcPr>
          <w:p w:rsidR="003C6D48" w:rsidRPr="000E0FFA" w:rsidRDefault="006B6F71" w:rsidP="000B3A7F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  <w:lang w:val="es-MX"/>
              </w:rPr>
              <w:t xml:space="preserve">Arizona </w:t>
            </w:r>
            <w:r w:rsidR="003C6D48" w:rsidRPr="000E0FFA"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  <w:lang w:val="es-MX"/>
              </w:rPr>
              <w:t xml:space="preserve">Department of </w:t>
            </w:r>
            <w:r w:rsidR="008B5BAE"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  <w:lang w:val="es-MX"/>
              </w:rPr>
              <w:t>Child Safety</w:t>
            </w:r>
          </w:p>
          <w:p w:rsidR="00A633B8" w:rsidRPr="00A633B8" w:rsidRDefault="00A633B8" w:rsidP="00A633B8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A633B8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Privacy Office</w:t>
            </w:r>
          </w:p>
          <w:p w:rsidR="00A633B8" w:rsidRPr="00A633B8" w:rsidRDefault="00A633B8" w:rsidP="00A633B8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A633B8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3003 N. Central Ave.</w:t>
            </w:r>
          </w:p>
          <w:p w:rsidR="003C6D48" w:rsidRPr="000E0FFA" w:rsidRDefault="00A633B8" w:rsidP="00A633B8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A633B8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Phoenix AZ 85012</w:t>
            </w:r>
          </w:p>
        </w:tc>
        <w:tc>
          <w:tcPr>
            <w:tcW w:w="1661" w:type="dxa"/>
            <w:shd w:val="clear" w:color="auto" w:fill="auto"/>
          </w:tcPr>
          <w:p w:rsidR="003C6D48" w:rsidRPr="000E0FFA" w:rsidRDefault="00F32007" w:rsidP="000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  <w:lang w:val="es-MX"/>
              </w:rPr>
              <w:t>-</w:t>
            </w:r>
            <w:r w:rsidR="003C6D48" w:rsidRPr="000E0FFA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  <w:lang w:val="es-MX"/>
              </w:rPr>
              <w:t>O</w:t>
            </w:r>
            <w:r w:rsidRPr="000E0FFA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  <w:lang w:val="es-MX"/>
              </w:rPr>
              <w:t>-</w:t>
            </w:r>
          </w:p>
        </w:tc>
        <w:tc>
          <w:tcPr>
            <w:tcW w:w="4579" w:type="dxa"/>
            <w:shd w:val="clear" w:color="auto" w:fill="auto"/>
          </w:tcPr>
          <w:p w:rsidR="003C6D48" w:rsidRPr="000E0FFA" w:rsidRDefault="003C6D48" w:rsidP="0002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b/>
                <w:color w:val="231F20"/>
                <w:sz w:val="20"/>
                <w:szCs w:val="20"/>
                <w:lang w:val="es-MX"/>
              </w:rPr>
              <w:t>Department of Health and Human Services</w:t>
            </w:r>
          </w:p>
          <w:p w:rsidR="003C6D48" w:rsidRPr="000E0FFA" w:rsidRDefault="00232F2C" w:rsidP="0002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200 Independence Avenue, SW</w:t>
            </w:r>
          </w:p>
          <w:p w:rsidR="003C6D48" w:rsidRPr="000E0FFA" w:rsidRDefault="003C6D48" w:rsidP="0002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HHH Building, Room 509H</w:t>
            </w:r>
          </w:p>
          <w:p w:rsidR="003C6D48" w:rsidRPr="000E0FFA" w:rsidRDefault="003C6D48" w:rsidP="0002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</w:pPr>
            <w:r w:rsidRPr="000E0FFA">
              <w:rPr>
                <w:rFonts w:ascii="Times New Roman" w:hAnsi="Times New Roman"/>
                <w:color w:val="231F20"/>
                <w:sz w:val="20"/>
                <w:szCs w:val="20"/>
                <w:lang w:val="es-MX"/>
              </w:rPr>
              <w:t>Washington, D.C. 20201</w:t>
            </w:r>
          </w:p>
        </w:tc>
      </w:tr>
    </w:tbl>
    <w:p w:rsidR="00D61661" w:rsidRPr="000E0FFA" w:rsidRDefault="00067B7F" w:rsidP="008D4B3C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b/>
          <w:bCs/>
          <w:color w:val="231F20"/>
          <w:szCs w:val="20"/>
          <w:lang w:val="es-MX"/>
        </w:rPr>
      </w:pPr>
      <w:r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Para</w:t>
      </w:r>
      <w:r w:rsidR="00D61661" w:rsidRPr="000E0FFA">
        <w:rPr>
          <w:rFonts w:ascii="Times New Roman" w:hAnsi="Times New Roman"/>
          <w:b/>
          <w:bCs/>
          <w:color w:val="231F20"/>
          <w:szCs w:val="20"/>
          <w:lang w:val="es-MX"/>
        </w:rPr>
        <w:t xml:space="preserve"> Informa</w:t>
      </w:r>
      <w:r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c</w:t>
      </w:r>
      <w:r w:rsidR="00D61661"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i</w:t>
      </w:r>
      <w:r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ó</w:t>
      </w:r>
      <w:r w:rsidR="00D61661"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n</w:t>
      </w:r>
      <w:r w:rsidRPr="000E0FFA">
        <w:rPr>
          <w:rFonts w:ascii="Times New Roman" w:hAnsi="Times New Roman"/>
          <w:b/>
          <w:bCs/>
          <w:color w:val="231F20"/>
          <w:szCs w:val="20"/>
          <w:lang w:val="es-MX"/>
        </w:rPr>
        <w:t xml:space="preserve"> Adicional</w:t>
      </w:r>
      <w:r w:rsidR="00D61661" w:rsidRPr="000E0FFA">
        <w:rPr>
          <w:rFonts w:ascii="Times New Roman" w:hAnsi="Times New Roman"/>
          <w:b/>
          <w:bCs/>
          <w:color w:val="231F20"/>
          <w:szCs w:val="20"/>
          <w:lang w:val="es-MX"/>
        </w:rPr>
        <w:t>:</w:t>
      </w:r>
    </w:p>
    <w:p w:rsidR="00A6726C" w:rsidRDefault="00067B7F" w:rsidP="007F252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Garamond Book" w:hAnsi="Times New Roman"/>
          <w:color w:val="231F20"/>
          <w:sz w:val="20"/>
          <w:szCs w:val="20"/>
          <w:lang w:val="es-MX"/>
        </w:rPr>
      </w:pP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Si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usted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tiene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alguna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egunta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sob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este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aviso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si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necesita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in</w:t>
      </w:r>
      <w:r w:rsidRPr="000E0FFA">
        <w:rPr>
          <w:rFonts w:ascii="Times New Roman" w:eastAsia="Garamond Book" w:hAnsi="Times New Roman"/>
          <w:color w:val="231F20"/>
          <w:spacing w:val="-4"/>
          <w:sz w:val="20"/>
          <w:szCs w:val="20"/>
          <w:lang w:val="es-MX"/>
        </w:rPr>
        <w:t>f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eastAsia="Garamond Book" w:hAnsi="Times New Roman"/>
          <w:color w:val="231F20"/>
          <w:spacing w:val="3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mación</w:t>
      </w:r>
      <w:r w:rsidR="0057037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 xml:space="preserve"> adicional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,</w:t>
      </w:r>
      <w:r w:rsidRPr="000E0FFA">
        <w:rPr>
          <w:rFonts w:ascii="Times New Roman" w:eastAsia="Garamond Book" w:hAnsi="Times New Roman"/>
          <w:color w:val="231F20"/>
          <w:spacing w:val="-1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por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pacing w:val="-3"/>
          <w:sz w:val="20"/>
          <w:szCs w:val="20"/>
          <w:lang w:val="es-MX"/>
        </w:rPr>
        <w:t>f</w:t>
      </w:r>
      <w:r w:rsidRPr="000E0FFA">
        <w:rPr>
          <w:rFonts w:ascii="Times New Roman" w:eastAsia="Garamond Book" w:hAnsi="Times New Roman"/>
          <w:color w:val="231F20"/>
          <w:spacing w:val="-1"/>
          <w:sz w:val="20"/>
          <w:szCs w:val="20"/>
          <w:lang w:val="es-MX"/>
        </w:rPr>
        <w:t>a</w:t>
      </w:r>
      <w:r w:rsidRPr="000E0FFA">
        <w:rPr>
          <w:rFonts w:ascii="Times New Roman" w:eastAsia="Garamond Book" w:hAnsi="Times New Roman"/>
          <w:color w:val="231F20"/>
          <w:spacing w:val="-3"/>
          <w:sz w:val="20"/>
          <w:szCs w:val="20"/>
          <w:lang w:val="es-MX"/>
        </w:rPr>
        <w:t>v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or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comuníquese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con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="00895209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la</w:t>
      </w:r>
      <w:r w:rsidRPr="000E0FFA">
        <w:rPr>
          <w:rFonts w:ascii="Times New Roman" w:eastAsia="Garamond Book" w:hAnsi="Times New Roman"/>
          <w:color w:val="231F20"/>
          <w:spacing w:val="6"/>
          <w:sz w:val="20"/>
          <w:szCs w:val="20"/>
          <w:lang w:val="es-MX"/>
        </w:rPr>
        <w:t xml:space="preserve"> </w:t>
      </w:r>
      <w:r w:rsidR="00F74799" w:rsidRPr="00F74799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Oficina de Privacidad del DCS</w:t>
      </w:r>
      <w:r w:rsidR="0057037E" w:rsidRPr="000E0FFA">
        <w:rPr>
          <w:rFonts w:ascii="Times New Roman" w:eastAsia="Garamond Book" w:hAnsi="Times New Roman"/>
          <w:color w:val="231F20"/>
          <w:spacing w:val="-12"/>
          <w:sz w:val="20"/>
          <w:szCs w:val="20"/>
          <w:lang w:val="es-MX"/>
        </w:rPr>
        <w:t>.</w:t>
      </w:r>
      <w:r w:rsidR="008B5BAE">
        <w:rPr>
          <w:rFonts w:ascii="Times New Roman" w:eastAsia="Garamond Book" w:hAnsi="Times New Roman"/>
          <w:color w:val="231F20"/>
          <w:spacing w:val="-12"/>
          <w:sz w:val="20"/>
          <w:szCs w:val="20"/>
          <w:lang w:val="es-MX"/>
        </w:rPr>
        <w:t xml:space="preserve"> </w:t>
      </w:r>
      <w:r w:rsidR="0057037E" w:rsidRPr="000E0FFA">
        <w:rPr>
          <w:rFonts w:ascii="Times New Roman" w:eastAsia="Garamond Book" w:hAnsi="Times New Roman"/>
          <w:color w:val="231F20"/>
          <w:spacing w:val="-12"/>
          <w:sz w:val="20"/>
          <w:szCs w:val="20"/>
          <w:lang w:val="es-MX"/>
        </w:rPr>
        <w:t xml:space="preserve">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puede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cambiar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="0057037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 xml:space="preserve">su </w:t>
      </w:r>
      <w:r w:rsidRPr="000E0FFA">
        <w:rPr>
          <w:rFonts w:ascii="Times New Roman" w:eastAsia="Garamond Book" w:hAnsi="Times New Roman"/>
          <w:color w:val="231F20"/>
          <w:spacing w:val="-7"/>
          <w:sz w:val="20"/>
          <w:szCs w:val="20"/>
          <w:lang w:val="es-MX"/>
        </w:rPr>
        <w:t>A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viso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sob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Prácticas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</w:t>
      </w:r>
      <w:r w:rsidRPr="000E0FFA">
        <w:rPr>
          <w:rFonts w:ascii="Times New Roman" w:eastAsia="Garamond Book" w:hAnsi="Times New Roman"/>
          <w:color w:val="231F20"/>
          <w:spacing w:val="3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v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acidad.</w:t>
      </w:r>
      <w:r w:rsidRPr="000E0FFA">
        <w:rPr>
          <w:rFonts w:ascii="Times New Roman" w:eastAsia="Garamond Book" w:hAnsi="Times New Roman"/>
          <w:color w:val="231F20"/>
          <w:spacing w:val="-28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Cualquier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cambio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se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aplicará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in</w:t>
      </w:r>
      <w:r w:rsidRPr="000E0FFA">
        <w:rPr>
          <w:rFonts w:ascii="Times New Roman" w:eastAsia="Garamond Book" w:hAnsi="Times New Roman"/>
          <w:color w:val="231F20"/>
          <w:spacing w:val="-4"/>
          <w:sz w:val="20"/>
          <w:szCs w:val="20"/>
          <w:lang w:val="es-MX"/>
        </w:rPr>
        <w:t>f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eastAsia="Garamond Book" w:hAnsi="Times New Roman"/>
          <w:color w:val="231F20"/>
          <w:spacing w:val="3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mación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que</w:t>
      </w:r>
      <w:r w:rsidRPr="000E0FFA">
        <w:rPr>
          <w:rFonts w:ascii="Times New Roman" w:eastAsia="Garamond Book" w:hAnsi="Times New Roman"/>
          <w:color w:val="231F20"/>
          <w:spacing w:val="-24"/>
          <w:sz w:val="20"/>
          <w:szCs w:val="20"/>
          <w:lang w:val="es-MX"/>
        </w:rPr>
        <w:t xml:space="preserve">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y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tenga,</w:t>
      </w:r>
      <w:r w:rsidRPr="000E0FFA">
        <w:rPr>
          <w:rFonts w:ascii="Times New Roman" w:eastAsia="Garamond Book" w:hAnsi="Times New Roman"/>
          <w:color w:val="231F20"/>
          <w:spacing w:val="-28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así</w:t>
      </w:r>
      <w:r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como 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cualquier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in</w:t>
      </w:r>
      <w:r w:rsidRPr="000E0FFA">
        <w:rPr>
          <w:rFonts w:ascii="Times New Roman" w:eastAsia="Garamond Book" w:hAnsi="Times New Roman"/>
          <w:color w:val="231F20"/>
          <w:spacing w:val="-4"/>
          <w:sz w:val="20"/>
          <w:szCs w:val="20"/>
          <w:lang w:val="es-MX"/>
        </w:rPr>
        <w:t>f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eastAsia="Garamond Book" w:hAnsi="Times New Roman"/>
          <w:color w:val="231F20"/>
          <w:spacing w:val="3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mación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que</w:t>
      </w:r>
      <w:r w:rsidRPr="000E0FFA">
        <w:rPr>
          <w:rFonts w:ascii="Times New Roman" w:eastAsia="Garamond Book" w:hAnsi="Times New Roman"/>
          <w:color w:val="231F20"/>
          <w:spacing w:val="22"/>
          <w:sz w:val="20"/>
          <w:szCs w:val="20"/>
          <w:lang w:val="es-MX"/>
        </w:rPr>
        <w:t xml:space="preserve"> 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pueda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obtener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el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futu</w:t>
      </w:r>
      <w:r w:rsidRPr="000E0FFA">
        <w:rPr>
          <w:rFonts w:ascii="Times New Roman" w:eastAsia="Garamond Book" w:hAnsi="Times New Roman"/>
          <w:color w:val="231F20"/>
          <w:spacing w:val="-1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o.</w:t>
      </w:r>
      <w:r w:rsidRPr="000E0FFA">
        <w:rPr>
          <w:rFonts w:ascii="Times New Roman" w:eastAsia="Garamond Book" w:hAnsi="Times New Roman"/>
          <w:color w:val="231F20"/>
          <w:spacing w:val="18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Una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copia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cualquier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aviso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nue</w:t>
      </w:r>
      <w:r w:rsidRPr="000E0FFA">
        <w:rPr>
          <w:rFonts w:ascii="Times New Roman" w:eastAsia="Garamond Book" w:hAnsi="Times New Roman"/>
          <w:color w:val="231F20"/>
          <w:spacing w:val="-3"/>
          <w:sz w:val="20"/>
          <w:szCs w:val="20"/>
          <w:lang w:val="es-MX"/>
        </w:rPr>
        <w:t>v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se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pondrá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la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Oficina</w:t>
      </w:r>
      <w:r w:rsidRPr="000E0FFA">
        <w:rPr>
          <w:rFonts w:ascii="Times New Roman" w:eastAsia="Garamond Book" w:hAnsi="Times New Roman"/>
          <w:color w:val="231F20"/>
          <w:spacing w:val="4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 Administ</w:t>
      </w:r>
      <w:r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r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ación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</w:t>
      </w:r>
      <w:r w:rsidRPr="000E0FFA">
        <w:rPr>
          <w:rFonts w:ascii="Times New Roman" w:eastAsia="Garamond Book" w:hAnsi="Times New Roman"/>
          <w:color w:val="231F20"/>
          <w:spacing w:val="-8"/>
          <w:sz w:val="20"/>
          <w:szCs w:val="20"/>
          <w:lang w:val="es-MX"/>
        </w:rPr>
        <w:t xml:space="preserve"> </w:t>
      </w:r>
      <w:r w:rsidR="007F252B" w:rsidRPr="000E0FFA">
        <w:rPr>
          <w:rFonts w:ascii="Times New Roman" w:eastAsia="Garamond Book" w:hAnsi="Times New Roman"/>
          <w:color w:val="231F20"/>
          <w:spacing w:val="-8"/>
          <w:sz w:val="20"/>
          <w:szCs w:val="20"/>
          <w:lang w:val="es-MX"/>
        </w:rPr>
        <w:t xml:space="preserve">HIPAA del </w:t>
      </w:r>
      <w:r w:rsidR="007F252B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DES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(</w:t>
      </w:r>
      <w:r w:rsidR="008B5BAE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DC</w:t>
      </w:r>
      <w:r w:rsidR="008B5BAE" w:rsidRPr="000E0FFA">
        <w:rPr>
          <w:rFonts w:ascii="Times New Roman" w:hAnsi="Times New Roman"/>
          <w:color w:val="231F20"/>
          <w:spacing w:val="-5"/>
          <w:sz w:val="20"/>
          <w:szCs w:val="20"/>
          <w:lang w:val="es-MX"/>
        </w:rPr>
        <w:t>S</w:t>
      </w:r>
      <w:r w:rsidR="008B5BAE" w:rsidRPr="000E0FFA">
        <w:rPr>
          <w:rFonts w:ascii="Times New Roman" w:hAnsi="Times New Roman"/>
          <w:color w:val="231F20"/>
          <w:sz w:val="20"/>
          <w:szCs w:val="20"/>
          <w:lang w:val="es-MX"/>
        </w:rPr>
        <w:t xml:space="preserve"> </w:t>
      </w:r>
      <w:r w:rsidR="007F252B" w:rsidRPr="000E0FFA">
        <w:rPr>
          <w:rFonts w:ascii="Times New Roman" w:hAnsi="Times New Roman"/>
          <w:color w:val="231F20"/>
          <w:sz w:val="20"/>
          <w:szCs w:val="20"/>
          <w:lang w:val="es-MX"/>
        </w:rPr>
        <w:t>HIPAA Administration Office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)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así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como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su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pá</w:t>
      </w:r>
      <w:r w:rsidRPr="000E0FFA">
        <w:rPr>
          <w:rFonts w:ascii="Times New Roman" w:eastAsia="Garamond Book" w:hAnsi="Times New Roman"/>
          <w:color w:val="231F20"/>
          <w:spacing w:val="1"/>
          <w:sz w:val="20"/>
          <w:szCs w:val="20"/>
          <w:lang w:val="es-MX"/>
        </w:rPr>
        <w:t>g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ina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</w:t>
      </w:r>
      <w:bookmarkStart w:id="0" w:name="_GoBack"/>
      <w:bookmarkEnd w:id="0"/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lectrónica.</w:t>
      </w:r>
      <w:r w:rsidRPr="000E0FFA">
        <w:rPr>
          <w:rFonts w:ascii="Times New Roman" w:eastAsia="Garamond Book" w:hAnsi="Times New Roman"/>
          <w:color w:val="231F20"/>
          <w:spacing w:val="-11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Usted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puede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solicitar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una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copia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del</w:t>
      </w:r>
      <w:r w:rsidRPr="000E0FFA">
        <w:rPr>
          <w:rFonts w:ascii="Times New Roman" w:eastAsia="Garamond Book" w:hAnsi="Times New Roman"/>
          <w:color w:val="231F20"/>
          <w:spacing w:val="10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aviso actual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cualquier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momento,</w:t>
      </w:r>
      <w:r w:rsidRPr="000E0FFA">
        <w:rPr>
          <w:rFonts w:ascii="Times New Roman" w:eastAsia="Garamond Book" w:hAnsi="Times New Roman"/>
          <w:color w:val="231F20"/>
          <w:spacing w:val="-17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u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obtenerla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línea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en</w:t>
      </w:r>
      <w:r w:rsidRPr="000E0FFA">
        <w:rPr>
          <w:rFonts w:ascii="Times New Roman" w:eastAsia="Garamond Book" w:hAnsi="Times New Roman"/>
          <w:color w:val="231F20"/>
          <w:spacing w:val="5"/>
          <w:sz w:val="20"/>
          <w:szCs w:val="20"/>
          <w:lang w:val="es-MX"/>
        </w:rPr>
        <w:t xml:space="preserve"> </w:t>
      </w:r>
      <w:r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el:</w:t>
      </w:r>
      <w:r w:rsidRPr="000E0FFA">
        <w:rPr>
          <w:rFonts w:ascii="Times New Roman" w:eastAsia="Garamond Book" w:hAnsi="Times New Roman"/>
          <w:color w:val="231F20"/>
          <w:spacing w:val="-17"/>
          <w:sz w:val="20"/>
          <w:szCs w:val="20"/>
          <w:lang w:val="es-MX"/>
        </w:rPr>
        <w:t xml:space="preserve"> </w:t>
      </w:r>
      <w:hyperlink r:id="rId5" w:history="1">
        <w:r w:rsidR="00987197" w:rsidRPr="007D6937">
          <w:rPr>
            <w:rStyle w:val="Hyperlink"/>
            <w:rFonts w:ascii="Times New Roman" w:eastAsia="Garamond Book" w:hAnsi="Times New Roman"/>
            <w:sz w:val="20"/>
            <w:szCs w:val="20"/>
            <w:lang w:val="es-MX"/>
          </w:rPr>
          <w:t>ww</w:t>
        </w:r>
        <w:r w:rsidR="00987197" w:rsidRPr="007D6937">
          <w:rPr>
            <w:rStyle w:val="Hyperlink"/>
            <w:rFonts w:ascii="Times New Roman" w:eastAsia="Garamond Book" w:hAnsi="Times New Roman"/>
            <w:spacing w:val="-18"/>
            <w:sz w:val="20"/>
            <w:szCs w:val="20"/>
            <w:lang w:val="es-MX"/>
          </w:rPr>
          <w:t>w</w:t>
        </w:r>
        <w:r w:rsidR="00987197" w:rsidRPr="007D6937">
          <w:rPr>
            <w:rStyle w:val="Hyperlink"/>
            <w:rFonts w:ascii="Times New Roman" w:eastAsia="Garamond Book" w:hAnsi="Times New Roman"/>
            <w:sz w:val="20"/>
            <w:szCs w:val="20"/>
            <w:lang w:val="es-MX"/>
          </w:rPr>
          <w:t>.azdcs.gov</w:t>
        </w:r>
      </w:hyperlink>
      <w:r w:rsidR="007F252B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.</w:t>
      </w:r>
    </w:p>
    <w:p w:rsidR="0034271B" w:rsidRPr="000E0FFA" w:rsidRDefault="0034271B" w:rsidP="007F252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Garamond Book" w:hAnsi="Times New Roman"/>
          <w:sz w:val="20"/>
          <w:szCs w:val="20"/>
          <w:lang w:val="es-MX"/>
        </w:rPr>
      </w:pPr>
    </w:p>
    <w:p w:rsidR="007F252B" w:rsidRPr="000E0FFA" w:rsidRDefault="007F252B" w:rsidP="00272DDB">
      <w:pPr>
        <w:pBdr>
          <w:top w:val="single" w:sz="12" w:space="1" w:color="auto"/>
        </w:pBd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es-MX"/>
        </w:rPr>
      </w:pPr>
      <w:r w:rsidRPr="000E0FFA">
        <w:rPr>
          <w:rFonts w:ascii="Times New Roman" w:hAnsi="Times New Roman"/>
          <w:sz w:val="20"/>
          <w:szCs w:val="20"/>
          <w:lang w:val="es-MX"/>
        </w:rPr>
        <w:t xml:space="preserve">Programa y Empleador con Igualdad de Oportunidades • Bajo los Títulos VI y VII de la Ley de los Derechos Civiles de 1964 (Títulos VI y VII) y la Ley de Estadounidenses con Discapacidades de 1990 (ADA por sus siglas en inglés), Sección 504 de la Ley de Rehabilitación de 1973, Ley contra la Discriminación por Edad de 1975 y el Título II de la Ley contra la Discriminación por Información Genética (GINA por sus siglas en inglés) de 2008; el Departamento prohíbe la discriminación en la admisión, programas, servicios, actividades o empleo basado en raza, color, religión, sexo, origen, edad, discapacidad, genética y represalias. El Departamento tiene que hacer las adaptaciones razonables para permitir que una persona con una discapacidad participe en un programa, servicio o actividad. Esto significa por ejemplo que, si es necesario, el Departamento tiene que proporcionar intérpretes de lenguaje de señas para personas sordas, un establecimiento con acceso para sillas de ruedas o material con letras grandes. También significa que el Departamento tomará cualquier otra medida razonable que le permita a usted entender y participar en un programa o en una actividad, incluso efectuar cambios razonables en la actividad. Si usted cree que su discapacidad le impedirá entender o participar en un programa o actividad, por favor infórmenos lo antes posible de lo que usted necesita para acomodar su discapacidad. Para obtener este documento en otro formato u obtener información adicional sobre esta política, </w:t>
      </w:r>
      <w:r w:rsidR="008B5BAE">
        <w:rPr>
          <w:rFonts w:ascii="Times New Roman" w:hAnsi="Times New Roman"/>
          <w:bCs/>
          <w:sz w:val="20"/>
          <w:szCs w:val="20"/>
          <w:lang w:val="es-MX"/>
        </w:rPr>
        <w:t xml:space="preserve">comuníquese con el 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Prácticas</w:t>
      </w:r>
      <w:r w:rsidR="008B5BAE"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de</w:t>
      </w:r>
      <w:r w:rsidR="008B5BAE" w:rsidRPr="000E0FFA">
        <w:rPr>
          <w:rFonts w:ascii="Times New Roman" w:eastAsia="Garamond Book" w:hAnsi="Times New Roman"/>
          <w:color w:val="231F20"/>
          <w:spacing w:val="-6"/>
          <w:sz w:val="20"/>
          <w:szCs w:val="20"/>
          <w:lang w:val="es-MX"/>
        </w:rPr>
        <w:t xml:space="preserve"> 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P</w:t>
      </w:r>
      <w:r w:rsidR="008B5BAE" w:rsidRPr="000E0FFA">
        <w:rPr>
          <w:rFonts w:ascii="Times New Roman" w:eastAsia="Garamond Book" w:hAnsi="Times New Roman"/>
          <w:color w:val="231F20"/>
          <w:spacing w:val="3"/>
          <w:sz w:val="20"/>
          <w:szCs w:val="20"/>
          <w:lang w:val="es-MX"/>
        </w:rPr>
        <w:t>r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i</w:t>
      </w:r>
      <w:r w:rsidR="008B5BAE" w:rsidRPr="000E0FFA">
        <w:rPr>
          <w:rFonts w:ascii="Times New Roman" w:eastAsia="Garamond Book" w:hAnsi="Times New Roman"/>
          <w:color w:val="231F20"/>
          <w:spacing w:val="-2"/>
          <w:sz w:val="20"/>
          <w:szCs w:val="20"/>
          <w:lang w:val="es-MX"/>
        </w:rPr>
        <w:t>v</w:t>
      </w:r>
      <w:r w:rsidR="008B5BAE" w:rsidRPr="000E0FFA">
        <w:rPr>
          <w:rFonts w:ascii="Times New Roman" w:eastAsia="Garamond Book" w:hAnsi="Times New Roman"/>
          <w:color w:val="231F20"/>
          <w:sz w:val="20"/>
          <w:szCs w:val="20"/>
          <w:lang w:val="es-MX"/>
        </w:rPr>
        <w:t>acidad</w:t>
      </w:r>
      <w:r w:rsidRPr="000E0FFA">
        <w:rPr>
          <w:rFonts w:ascii="Times New Roman" w:hAnsi="Times New Roman"/>
          <w:sz w:val="20"/>
          <w:szCs w:val="20"/>
          <w:lang w:val="es-MX"/>
        </w:rPr>
        <w:t xml:space="preserve">; Servicios de TTY/TDD: 7-1-1. • Ayuda gratuita con traducciones relacionadas a los servicios del </w:t>
      </w:r>
      <w:r w:rsidR="008B5BAE">
        <w:rPr>
          <w:rFonts w:ascii="Times New Roman" w:hAnsi="Times New Roman"/>
          <w:sz w:val="20"/>
          <w:szCs w:val="20"/>
          <w:lang w:val="es-MX"/>
        </w:rPr>
        <w:t>departamento</w:t>
      </w:r>
      <w:r w:rsidRPr="000E0FFA">
        <w:rPr>
          <w:rFonts w:ascii="Times New Roman" w:hAnsi="Times New Roman"/>
          <w:sz w:val="20"/>
          <w:szCs w:val="20"/>
          <w:lang w:val="es-MX"/>
        </w:rPr>
        <w:t xml:space="preserve"> está disponible a solicitud del cliente. •</w:t>
      </w:r>
      <w:r w:rsidRPr="000E0FFA">
        <w:rPr>
          <w:rFonts w:ascii="Times New Roman" w:hAnsi="Times New Roman"/>
          <w:bCs/>
          <w:sz w:val="20"/>
          <w:szCs w:val="20"/>
          <w:lang w:val="es-MX"/>
        </w:rPr>
        <w:t xml:space="preserve"> </w:t>
      </w:r>
      <w:r w:rsidRPr="000E0FFA">
        <w:rPr>
          <w:rFonts w:ascii="Times New Roman" w:hAnsi="Times New Roman"/>
          <w:sz w:val="20"/>
          <w:szCs w:val="20"/>
          <w:lang w:val="es-MX"/>
        </w:rPr>
        <w:t>Available in English on-line or at the local office.</w:t>
      </w:r>
    </w:p>
    <w:sectPr w:rsidR="007F252B" w:rsidRPr="000E0FFA" w:rsidSect="00A6726C">
      <w:pgSz w:w="12240" w:h="15840"/>
      <w:pgMar w:top="480" w:right="720" w:bottom="4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DD1"/>
    <w:multiLevelType w:val="hybridMultilevel"/>
    <w:tmpl w:val="333CF37A"/>
    <w:lvl w:ilvl="0" w:tplc="04103B6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D13"/>
    <w:multiLevelType w:val="hybridMultilevel"/>
    <w:tmpl w:val="869A3C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F1E128D"/>
    <w:multiLevelType w:val="hybridMultilevel"/>
    <w:tmpl w:val="CDF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7B2E"/>
    <w:multiLevelType w:val="hybridMultilevel"/>
    <w:tmpl w:val="F058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90E68"/>
    <w:multiLevelType w:val="hybridMultilevel"/>
    <w:tmpl w:val="C1F215DA"/>
    <w:lvl w:ilvl="0" w:tplc="CCFA3384">
      <w:numFmt w:val="bullet"/>
      <w:lvlText w:val="•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02B2"/>
    <w:multiLevelType w:val="hybridMultilevel"/>
    <w:tmpl w:val="29B68EAA"/>
    <w:lvl w:ilvl="0" w:tplc="04103B6A">
      <w:numFmt w:val="bullet"/>
      <w:lvlText w:val="•"/>
      <w:lvlJc w:val="left"/>
      <w:pPr>
        <w:ind w:left="60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B1A6D62"/>
    <w:multiLevelType w:val="hybridMultilevel"/>
    <w:tmpl w:val="B4827A3A"/>
    <w:lvl w:ilvl="0" w:tplc="CCFA3384">
      <w:numFmt w:val="bullet"/>
      <w:lvlText w:val="•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39v60zSV8LYLhNk9lDnO68PjptmN+EXmncXuGoxhexIDalNREoBssPOXluO4zAuASBcJBKGjEU4yPMRrCj5UA==" w:salt="DSwHDeIZ3eb9Tjt+RCa1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C3"/>
    <w:rsid w:val="0002105B"/>
    <w:rsid w:val="00044922"/>
    <w:rsid w:val="000531E9"/>
    <w:rsid w:val="00067B7F"/>
    <w:rsid w:val="000B3A7F"/>
    <w:rsid w:val="000C240B"/>
    <w:rsid w:val="000E0FFA"/>
    <w:rsid w:val="00232F2C"/>
    <w:rsid w:val="002519E5"/>
    <w:rsid w:val="00264BF5"/>
    <w:rsid w:val="00272DDB"/>
    <w:rsid w:val="002A6BE0"/>
    <w:rsid w:val="002B77AE"/>
    <w:rsid w:val="002D203E"/>
    <w:rsid w:val="0034271B"/>
    <w:rsid w:val="003714F0"/>
    <w:rsid w:val="003C6D48"/>
    <w:rsid w:val="004805E0"/>
    <w:rsid w:val="0057037E"/>
    <w:rsid w:val="005D3426"/>
    <w:rsid w:val="005F33EC"/>
    <w:rsid w:val="005F7405"/>
    <w:rsid w:val="0064710C"/>
    <w:rsid w:val="00681193"/>
    <w:rsid w:val="006B6F71"/>
    <w:rsid w:val="00715C69"/>
    <w:rsid w:val="00766280"/>
    <w:rsid w:val="00776144"/>
    <w:rsid w:val="007B5A48"/>
    <w:rsid w:val="007F252B"/>
    <w:rsid w:val="00895209"/>
    <w:rsid w:val="008B5BAE"/>
    <w:rsid w:val="008D4B3C"/>
    <w:rsid w:val="00930E99"/>
    <w:rsid w:val="0096465A"/>
    <w:rsid w:val="00973775"/>
    <w:rsid w:val="00987197"/>
    <w:rsid w:val="009B6AF0"/>
    <w:rsid w:val="009D3C02"/>
    <w:rsid w:val="009F3305"/>
    <w:rsid w:val="00A13B1C"/>
    <w:rsid w:val="00A612E7"/>
    <w:rsid w:val="00A633B8"/>
    <w:rsid w:val="00A6726C"/>
    <w:rsid w:val="00AD035C"/>
    <w:rsid w:val="00AD605C"/>
    <w:rsid w:val="00B12087"/>
    <w:rsid w:val="00B533D0"/>
    <w:rsid w:val="00C32453"/>
    <w:rsid w:val="00C876FD"/>
    <w:rsid w:val="00C90A92"/>
    <w:rsid w:val="00CC2134"/>
    <w:rsid w:val="00D43F6B"/>
    <w:rsid w:val="00D5515B"/>
    <w:rsid w:val="00D61661"/>
    <w:rsid w:val="00E66147"/>
    <w:rsid w:val="00F32007"/>
    <w:rsid w:val="00F63F5A"/>
    <w:rsid w:val="00F74799"/>
    <w:rsid w:val="00F754C3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F15A"/>
  <w15:chartTrackingRefBased/>
  <w15:docId w15:val="{27B5D91F-FE86-427B-AFD7-D68599B8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05"/>
    <w:pPr>
      <w:ind w:left="720"/>
      <w:contextualSpacing/>
    </w:pPr>
  </w:style>
  <w:style w:type="character" w:styleId="Hyperlink">
    <w:name w:val="Hyperlink"/>
    <w:uiPriority w:val="99"/>
    <w:unhideWhenUsed/>
    <w:rsid w:val="00D5515B"/>
    <w:rPr>
      <w:color w:val="0000FF"/>
      <w:u w:val="single"/>
    </w:rPr>
  </w:style>
  <w:style w:type="table" w:styleId="TableGrid">
    <w:name w:val="Table Grid"/>
    <w:basedOn w:val="TableNormal"/>
    <w:uiPriority w:val="59"/>
    <w:rsid w:val="003C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dc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1487</Words>
  <Characters>8480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DCS-1039A - Notice of Privacy Practices (Spanish) - DES-1077AS</vt:lpstr>
    </vt:vector>
  </TitlesOfParts>
  <Company>AZDES</Company>
  <LinksUpToDate>false</LinksUpToDate>
  <CharactersWithSpaces>9948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http://www.azdes.gov/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DCS-1039A - Notice of Privacy Practices (Spanish) - DES-1077AS</dc:title>
  <dc:subject>Notice of Privacy Practices (Spanish)</dc:subject>
  <dc:creator>DCS</dc:creator>
  <cp:keywords>Confidentiality, health information, medical insurance, privacy, health benefits, disclosure, quality of care, medical records</cp:keywords>
  <cp:lastModifiedBy>Hopfner, Robert</cp:lastModifiedBy>
  <cp:revision>7</cp:revision>
  <cp:lastPrinted>2014-08-15T23:34:00Z</cp:lastPrinted>
  <dcterms:created xsi:type="dcterms:W3CDTF">2018-11-01T17:28:00Z</dcterms:created>
  <dcterms:modified xsi:type="dcterms:W3CDTF">2018-11-02T23:43:00Z</dcterms:modified>
</cp:coreProperties>
</file>